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51"/>
      </w:tblGrid>
      <w:tr w:rsidR="00B43A12" w:rsidRPr="00CA138E" w:rsidTr="00427228">
        <w:trPr>
          <w:jc w:val="center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3A12" w:rsidRPr="00CA138E" w:rsidRDefault="00B43A12" w:rsidP="00427228">
            <w:pPr>
              <w:keepNext/>
              <w:jc w:val="right"/>
              <w:outlineLvl w:val="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0" w:name="_GoBack"/>
            <w:bookmarkEnd w:id="0"/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>Załącznik nr 4 do SWZ</w:t>
            </w:r>
          </w:p>
          <w:p w:rsidR="00B43A12" w:rsidRPr="00CA138E" w:rsidRDefault="00B43A12" w:rsidP="00427228">
            <w:pPr>
              <w:keepNext/>
              <w:jc w:val="right"/>
              <w:outlineLvl w:val="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B43A12" w:rsidRPr="00CA138E" w:rsidTr="00427228">
        <w:trPr>
          <w:trHeight w:val="779"/>
          <w:jc w:val="center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12" w:rsidRPr="00CA138E" w:rsidRDefault="00B43A12" w:rsidP="0042722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>FORMULARZ CECH I FUNKCJONALNOŚCI</w:t>
            </w:r>
          </w:p>
          <w:p w:rsidR="00B43A12" w:rsidRPr="00CA138E" w:rsidRDefault="00B43A12" w:rsidP="0042722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34783A" w:rsidRPr="00CA138E" w:rsidRDefault="0034783A" w:rsidP="0034783A">
      <w:pPr>
        <w:spacing w:line="276" w:lineRule="auto"/>
        <w:ind w:left="67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34783A" w:rsidRPr="00CA138E" w:rsidRDefault="0034783A" w:rsidP="0034783A">
      <w:pPr>
        <w:spacing w:line="276" w:lineRule="auto"/>
        <w:ind w:left="67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CA138E">
        <w:rPr>
          <w:rFonts w:asciiTheme="minorHAnsi" w:hAnsiTheme="minorHAnsi" w:cstheme="minorHAnsi"/>
          <w:b/>
          <w:i/>
          <w:sz w:val="22"/>
          <w:szCs w:val="22"/>
        </w:rPr>
        <w:t>Dostawa urządzeń backupowych wraz z wdrożeniem i uruchomieniem we wskazanych lokalizacjach oraz przeprowadzeniem szkolenia online.</w:t>
      </w:r>
    </w:p>
    <w:p w:rsidR="00B43A12" w:rsidRPr="00CA138E" w:rsidRDefault="00B43A12" w:rsidP="00B43A12">
      <w:pPr>
        <w:tabs>
          <w:tab w:val="center" w:pos="5954"/>
        </w:tabs>
        <w:ind w:left="68"/>
        <w:rPr>
          <w:rFonts w:asciiTheme="minorHAnsi" w:hAnsiTheme="minorHAnsi" w:cstheme="minorHAnsi"/>
          <w:sz w:val="22"/>
          <w:szCs w:val="22"/>
        </w:rPr>
      </w:pPr>
    </w:p>
    <w:p w:rsidR="00B43A12" w:rsidRPr="00CA138E" w:rsidRDefault="00B43A12" w:rsidP="00B43A12">
      <w:pPr>
        <w:jc w:val="both"/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</w:pPr>
    </w:p>
    <w:p w:rsidR="00B43A12" w:rsidRPr="00CA138E" w:rsidRDefault="00B43A12" w:rsidP="0034783A">
      <w:pPr>
        <w:pStyle w:val="Akapitzlist"/>
        <w:numPr>
          <w:ilvl w:val="1"/>
          <w:numId w:val="1"/>
        </w:numPr>
        <w:tabs>
          <w:tab w:val="clear" w:pos="567"/>
        </w:tabs>
        <w:spacing w:before="80" w:after="80"/>
        <w:ind w:left="284" w:hanging="284"/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CA138E">
        <w:rPr>
          <w:rFonts w:asciiTheme="minorHAnsi" w:eastAsia="Calibri" w:hAnsiTheme="minorHAnsi" w:cstheme="minorHAnsi"/>
          <w:b/>
          <w:kern w:val="2"/>
          <w:sz w:val="22"/>
          <w:szCs w:val="22"/>
          <w:lang w:eastAsia="en-US"/>
          <w14:ligatures w14:val="standardContextual"/>
        </w:rPr>
        <w:t>Producent:</w:t>
      </w:r>
      <w:r w:rsidRPr="00CA138E"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……………………</w:t>
      </w:r>
      <w:r w:rsidR="00CA138E"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  <w:t>.</w:t>
      </w:r>
      <w:r w:rsidRPr="00CA138E"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……………………………………………………….………………………………</w:t>
      </w:r>
      <w:r w:rsidR="0034783A" w:rsidRPr="00CA138E"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  <w:t>……</w:t>
      </w:r>
      <w:r w:rsidRPr="00CA138E"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  <w:t>…………;</w:t>
      </w:r>
    </w:p>
    <w:p w:rsidR="00B43A12" w:rsidRPr="00CA138E" w:rsidRDefault="00CA138E" w:rsidP="0034783A">
      <w:pPr>
        <w:pStyle w:val="Akapitzlist"/>
        <w:numPr>
          <w:ilvl w:val="1"/>
          <w:numId w:val="1"/>
        </w:numPr>
        <w:tabs>
          <w:tab w:val="clear" w:pos="567"/>
        </w:tabs>
        <w:spacing w:before="80" w:after="80"/>
        <w:ind w:left="284" w:hanging="284"/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CA138E">
        <w:rPr>
          <w:rFonts w:asciiTheme="minorHAnsi" w:eastAsia="Calibri" w:hAnsiTheme="minorHAnsi" w:cstheme="minorHAnsi"/>
          <w:b/>
          <w:kern w:val="2"/>
          <w:sz w:val="22"/>
          <w:szCs w:val="22"/>
          <w:lang w:eastAsia="en-US"/>
          <w14:ligatures w14:val="standardContextual"/>
        </w:rPr>
        <w:t>Model</w:t>
      </w:r>
      <w:r w:rsidR="00B43A12" w:rsidRPr="00CA138E">
        <w:rPr>
          <w:rFonts w:asciiTheme="minorHAnsi" w:eastAsia="Calibri" w:hAnsiTheme="minorHAnsi" w:cstheme="minorHAnsi"/>
          <w:b/>
          <w:kern w:val="2"/>
          <w:sz w:val="22"/>
          <w:szCs w:val="22"/>
          <w:lang w:eastAsia="en-US"/>
          <w14:ligatures w14:val="standardContextual"/>
        </w:rPr>
        <w:t>:</w:t>
      </w:r>
      <w:r w:rsidR="00B43A12" w:rsidRPr="00CA138E"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  <w:t>…………….</w:t>
      </w:r>
      <w:r w:rsidR="00B43A12" w:rsidRPr="00CA138E"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  <w:t>………….……………………………………………………………………………</w:t>
      </w:r>
      <w:r w:rsidR="0034783A" w:rsidRPr="00CA138E"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  <w:t>……</w:t>
      </w:r>
      <w:r w:rsidR="00B43A12" w:rsidRPr="00CA138E"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  <w:t>…</w:t>
      </w:r>
      <w:r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  <w:t>……………..</w:t>
      </w:r>
      <w:r w:rsidR="00B43A12" w:rsidRPr="00CA138E"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  <w:t>……..;</w:t>
      </w:r>
    </w:p>
    <w:p w:rsidR="00B43A12" w:rsidRPr="00CA138E" w:rsidRDefault="00B43A12" w:rsidP="0034783A">
      <w:pPr>
        <w:pStyle w:val="Akapitzlist"/>
        <w:numPr>
          <w:ilvl w:val="1"/>
          <w:numId w:val="1"/>
        </w:numPr>
        <w:tabs>
          <w:tab w:val="clear" w:pos="567"/>
        </w:tabs>
        <w:spacing w:before="80" w:after="80"/>
        <w:ind w:left="284" w:hanging="284"/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CA138E">
        <w:rPr>
          <w:rFonts w:asciiTheme="minorHAnsi" w:eastAsia="Calibri" w:hAnsiTheme="minorHAnsi" w:cstheme="minorHAnsi"/>
          <w:b/>
          <w:kern w:val="2"/>
          <w:sz w:val="22"/>
          <w:szCs w:val="22"/>
          <w:lang w:eastAsia="en-US"/>
          <w14:ligatures w14:val="standardContextual"/>
        </w:rPr>
        <w:t>Pozostałe niezbędne elementy identyfikacyjne</w:t>
      </w:r>
      <w:r w:rsidR="00CA138E" w:rsidRPr="00CA138E">
        <w:rPr>
          <w:rFonts w:asciiTheme="minorHAnsi" w:eastAsia="Calibri" w:hAnsiTheme="minorHAnsi" w:cstheme="minorHAnsi"/>
          <w:b/>
          <w:kern w:val="2"/>
          <w:sz w:val="22"/>
          <w:szCs w:val="22"/>
          <w:lang w:eastAsia="en-US"/>
          <w14:ligatures w14:val="standardContextual"/>
        </w:rPr>
        <w:t xml:space="preserve"> urządzenia</w:t>
      </w:r>
      <w:r w:rsidRPr="00CA138E">
        <w:rPr>
          <w:rFonts w:asciiTheme="minorHAnsi" w:eastAsia="Calibri" w:hAnsiTheme="minorHAnsi" w:cstheme="minorHAnsi"/>
          <w:b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CA138E">
        <w:rPr>
          <w:rFonts w:asciiTheme="minorHAnsi" w:eastAsia="Calibri" w:hAnsiTheme="minorHAnsi" w:cstheme="minorHAnsi"/>
          <w:b/>
          <w:i/>
          <w:iCs/>
          <w:kern w:val="2"/>
          <w:sz w:val="22"/>
          <w:szCs w:val="22"/>
          <w:lang w:eastAsia="en-US"/>
          <w14:ligatures w14:val="standardContextual"/>
        </w:rPr>
        <w:t>(jeśli występują i są niezbędne)</w:t>
      </w:r>
      <w:r w:rsidRPr="00CA138E">
        <w:rPr>
          <w:rFonts w:asciiTheme="minorHAnsi" w:eastAsia="Calibri" w:hAnsiTheme="minorHAnsi" w:cstheme="minorHAnsi"/>
          <w:b/>
          <w:kern w:val="2"/>
          <w:sz w:val="22"/>
          <w:szCs w:val="22"/>
          <w:lang w:eastAsia="en-US"/>
          <w14:ligatures w14:val="standardContextual"/>
        </w:rPr>
        <w:t>:</w:t>
      </w:r>
      <w:r w:rsidRPr="00CA138E"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…………</w:t>
      </w:r>
      <w:r w:rsidR="0034783A" w:rsidRPr="00CA138E"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  <w:t>……</w:t>
      </w:r>
      <w:r w:rsidR="00CA138E"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  <w:t>…</w:t>
      </w:r>
      <w:r w:rsidRPr="00CA138E"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  <w:t>…</w:t>
      </w:r>
      <w:r w:rsidR="00CA138E"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  <w:t>……………………………..……</w:t>
      </w:r>
      <w:r w:rsidRPr="00CA138E"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  <w:t>;</w:t>
      </w:r>
    </w:p>
    <w:p w:rsidR="00B43A12" w:rsidRPr="00CA138E" w:rsidRDefault="00B43A12" w:rsidP="00B43A12">
      <w:pPr>
        <w:spacing w:before="80" w:after="80"/>
        <w:jc w:val="both"/>
        <w:rPr>
          <w:rFonts w:asciiTheme="minorHAnsi" w:eastAsia="Calibri" w:hAnsiTheme="minorHAnsi" w:cstheme="minorHAnsi"/>
          <w:i/>
          <w:iCs/>
          <w:kern w:val="2"/>
          <w:sz w:val="22"/>
          <w:szCs w:val="22"/>
          <w:lang w:eastAsia="en-US"/>
          <w14:ligatures w14:val="standardContextual"/>
        </w:rPr>
      </w:pPr>
    </w:p>
    <w:tbl>
      <w:tblPr>
        <w:tblStyle w:val="Tabela-Siatka1"/>
        <w:tblW w:w="9043" w:type="dxa"/>
        <w:jc w:val="center"/>
        <w:tblLook w:val="04A0" w:firstRow="1" w:lastRow="0" w:firstColumn="1" w:lastColumn="0" w:noHBand="0" w:noVBand="1"/>
      </w:tblPr>
      <w:tblGrid>
        <w:gridCol w:w="541"/>
        <w:gridCol w:w="4864"/>
        <w:gridCol w:w="3638"/>
      </w:tblGrid>
      <w:tr w:rsidR="0034783A" w:rsidRPr="00CA138E" w:rsidTr="0034783A">
        <w:trPr>
          <w:jc w:val="center"/>
        </w:trPr>
        <w:tc>
          <w:tcPr>
            <w:tcW w:w="541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864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Wymagania minimalne</w:t>
            </w:r>
          </w:p>
        </w:tc>
        <w:tc>
          <w:tcPr>
            <w:tcW w:w="3638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Spełnia wymaganie</w:t>
            </w:r>
            <w:r w:rsidRPr="00CA138E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CA138E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(TAK / NIE)</w:t>
            </w:r>
          </w:p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Pr="00CA138E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  <w:t>w przypadku rozwiązań równoważnych należy dodatkowo opisać to rozwiązanie)</w:t>
            </w:r>
          </w:p>
        </w:tc>
      </w:tr>
      <w:tr w:rsidR="0034783A" w:rsidRPr="00CA138E" w:rsidTr="0034783A">
        <w:trPr>
          <w:trHeight w:val="876"/>
          <w:jc w:val="center"/>
        </w:trPr>
        <w:tc>
          <w:tcPr>
            <w:tcW w:w="541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4864" w:type="dxa"/>
            <w:vAlign w:val="center"/>
          </w:tcPr>
          <w:p w:rsidR="00B43A12" w:rsidRPr="00CA138E" w:rsidRDefault="0034783A" w:rsidP="00CA138E">
            <w:pPr>
              <w:autoSpaceDE w:val="0"/>
              <w:autoSpaceDN w:val="0"/>
              <w:adjustRightInd w:val="0"/>
              <w:spacing w:before="120" w:after="12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>Zamawiający wymaga dostarczenia Urządzeń w obudowie typu rack o wysokości 2U, przeznaczonej do montażu w standardowej szafie serwerowej.</w:t>
            </w:r>
          </w:p>
        </w:tc>
        <w:tc>
          <w:tcPr>
            <w:tcW w:w="3638" w:type="dxa"/>
            <w:vAlign w:val="center"/>
          </w:tcPr>
          <w:p w:rsidR="00B43A12" w:rsidRPr="00CA138E" w:rsidRDefault="00B43A12" w:rsidP="00427228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783A" w:rsidRPr="00CA138E" w:rsidTr="0034783A">
        <w:trPr>
          <w:jc w:val="center"/>
        </w:trPr>
        <w:tc>
          <w:tcPr>
            <w:tcW w:w="541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4864" w:type="dxa"/>
            <w:vAlign w:val="center"/>
          </w:tcPr>
          <w:p w:rsidR="00B43A12" w:rsidRPr="00CA138E" w:rsidRDefault="0034783A" w:rsidP="00CA138E">
            <w:pPr>
              <w:autoSpaceDE w:val="0"/>
              <w:autoSpaceDN w:val="0"/>
              <w:adjustRightInd w:val="0"/>
              <w:spacing w:before="120" w:after="12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 xml:space="preserve">Urządzenie musi być wyposażona w procesor o architekturze 64-bitowej, posiadający co najmniej 4 rdzenie oraz 8 wątków, o częstotliwości taktowania nie mniejszej niż 3,35 GHz. </w:t>
            </w:r>
          </w:p>
        </w:tc>
        <w:tc>
          <w:tcPr>
            <w:tcW w:w="3638" w:type="dxa"/>
            <w:vAlign w:val="center"/>
          </w:tcPr>
          <w:p w:rsidR="00B43A12" w:rsidRPr="00CA138E" w:rsidRDefault="00B43A12" w:rsidP="00427228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783A" w:rsidRPr="00CA138E" w:rsidTr="0034783A">
        <w:trPr>
          <w:jc w:val="center"/>
        </w:trPr>
        <w:tc>
          <w:tcPr>
            <w:tcW w:w="541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4864" w:type="dxa"/>
            <w:vAlign w:val="center"/>
          </w:tcPr>
          <w:p w:rsidR="00B43A12" w:rsidRPr="00CA138E" w:rsidRDefault="0034783A" w:rsidP="00CA138E">
            <w:pPr>
              <w:autoSpaceDE w:val="0"/>
              <w:autoSpaceDN w:val="0"/>
              <w:adjustRightInd w:val="0"/>
              <w:spacing w:before="120" w:after="12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>Urządzenie musi obsługiwać mechanizm szyfrowania danych.</w:t>
            </w:r>
          </w:p>
        </w:tc>
        <w:tc>
          <w:tcPr>
            <w:tcW w:w="3638" w:type="dxa"/>
            <w:vAlign w:val="center"/>
          </w:tcPr>
          <w:p w:rsidR="00B43A12" w:rsidRPr="00CA138E" w:rsidRDefault="00B43A12" w:rsidP="00427228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783A" w:rsidRPr="00CA138E" w:rsidTr="0034783A">
        <w:trPr>
          <w:jc w:val="center"/>
        </w:trPr>
        <w:tc>
          <w:tcPr>
            <w:tcW w:w="541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>4.</w:t>
            </w:r>
          </w:p>
        </w:tc>
        <w:tc>
          <w:tcPr>
            <w:tcW w:w="4864" w:type="dxa"/>
            <w:vAlign w:val="center"/>
          </w:tcPr>
          <w:p w:rsidR="00B43A12" w:rsidRPr="00CA138E" w:rsidRDefault="0034783A" w:rsidP="00CA138E">
            <w:pPr>
              <w:autoSpaceDE w:val="0"/>
              <w:autoSpaceDN w:val="0"/>
              <w:adjustRightInd w:val="0"/>
              <w:spacing w:before="120" w:after="12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>Pamięć operacyjna Urządzenia powinna wynosić minimum 16 GB RAM, z możliwością rozbudowy do co najmniej 32 GB.</w:t>
            </w:r>
          </w:p>
        </w:tc>
        <w:tc>
          <w:tcPr>
            <w:tcW w:w="3638" w:type="dxa"/>
            <w:vAlign w:val="center"/>
          </w:tcPr>
          <w:p w:rsidR="00B43A12" w:rsidRPr="00CA138E" w:rsidRDefault="00B43A12" w:rsidP="00427228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783A" w:rsidRPr="00CA138E" w:rsidTr="0034783A">
        <w:trPr>
          <w:jc w:val="center"/>
        </w:trPr>
        <w:tc>
          <w:tcPr>
            <w:tcW w:w="541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>5.</w:t>
            </w:r>
          </w:p>
        </w:tc>
        <w:tc>
          <w:tcPr>
            <w:tcW w:w="4864" w:type="dxa"/>
            <w:vAlign w:val="center"/>
          </w:tcPr>
          <w:p w:rsidR="00B43A12" w:rsidRPr="00CA138E" w:rsidRDefault="0034783A" w:rsidP="00CA138E">
            <w:pPr>
              <w:autoSpaceDE w:val="0"/>
              <w:autoSpaceDN w:val="0"/>
              <w:adjustRightInd w:val="0"/>
              <w:spacing w:before="120" w:after="12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 xml:space="preserve">Urządzenie powinno posiadać minimum 12 kieszeni na dyski, z czego dostarczonych musi być co najmniej 8 dysków HDD znajdujących się na liście zgodności producenta, o pojemności minimum 8 TB każdy. </w:t>
            </w:r>
          </w:p>
        </w:tc>
        <w:tc>
          <w:tcPr>
            <w:tcW w:w="3638" w:type="dxa"/>
            <w:vAlign w:val="center"/>
          </w:tcPr>
          <w:p w:rsidR="00B43A12" w:rsidRPr="00CA138E" w:rsidRDefault="00B43A12" w:rsidP="00427228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783A" w:rsidRPr="00CA138E" w:rsidTr="0034783A">
        <w:trPr>
          <w:jc w:val="center"/>
        </w:trPr>
        <w:tc>
          <w:tcPr>
            <w:tcW w:w="541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>6.</w:t>
            </w:r>
          </w:p>
        </w:tc>
        <w:tc>
          <w:tcPr>
            <w:tcW w:w="4864" w:type="dxa"/>
            <w:vAlign w:val="center"/>
          </w:tcPr>
          <w:p w:rsidR="00B43A12" w:rsidRPr="00CA138E" w:rsidRDefault="0034783A" w:rsidP="00CA138E">
            <w:pPr>
              <w:autoSpaceDE w:val="0"/>
              <w:autoSpaceDN w:val="0"/>
              <w:adjustRightInd w:val="0"/>
              <w:spacing w:before="120" w:after="12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 xml:space="preserve">Urządzenie musi obsługiwać dyski twarde 3,5” SATA HDD oraz dyski 2,5” SATA SSD. </w:t>
            </w:r>
          </w:p>
        </w:tc>
        <w:tc>
          <w:tcPr>
            <w:tcW w:w="3638" w:type="dxa"/>
            <w:vAlign w:val="center"/>
          </w:tcPr>
          <w:p w:rsidR="00B43A12" w:rsidRPr="00CA138E" w:rsidRDefault="00B43A12" w:rsidP="00427228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783A" w:rsidRPr="00CA138E" w:rsidTr="0034783A">
        <w:trPr>
          <w:jc w:val="center"/>
        </w:trPr>
        <w:tc>
          <w:tcPr>
            <w:tcW w:w="541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>7.</w:t>
            </w:r>
          </w:p>
        </w:tc>
        <w:tc>
          <w:tcPr>
            <w:tcW w:w="4864" w:type="dxa"/>
            <w:vAlign w:val="center"/>
          </w:tcPr>
          <w:p w:rsidR="00B43A12" w:rsidRPr="00CA138E" w:rsidRDefault="0034783A" w:rsidP="00CA138E">
            <w:pPr>
              <w:autoSpaceDE w:val="0"/>
              <w:autoSpaceDN w:val="0"/>
              <w:adjustRightInd w:val="0"/>
              <w:spacing w:before="120" w:after="12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>Urządzenie powinno umożliwiać konfigurację macierzy RAID co najmniej w poziomach RAID 5, RAID 6, RAID 10.</w:t>
            </w:r>
          </w:p>
        </w:tc>
        <w:tc>
          <w:tcPr>
            <w:tcW w:w="3638" w:type="dxa"/>
            <w:vAlign w:val="center"/>
          </w:tcPr>
          <w:p w:rsidR="00B43A12" w:rsidRPr="00CA138E" w:rsidRDefault="00B43A12" w:rsidP="00427228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783A" w:rsidRPr="00CA138E" w:rsidTr="0034783A">
        <w:trPr>
          <w:jc w:val="center"/>
        </w:trPr>
        <w:tc>
          <w:tcPr>
            <w:tcW w:w="541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>8.</w:t>
            </w:r>
          </w:p>
        </w:tc>
        <w:tc>
          <w:tcPr>
            <w:tcW w:w="4864" w:type="dxa"/>
            <w:vAlign w:val="center"/>
          </w:tcPr>
          <w:p w:rsidR="00B43A12" w:rsidRPr="00CA138E" w:rsidRDefault="0034783A" w:rsidP="00CA138E">
            <w:pPr>
              <w:autoSpaceDE w:val="0"/>
              <w:autoSpaceDN w:val="0"/>
              <w:adjustRightInd w:val="0"/>
              <w:spacing w:before="120" w:after="12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>Dyski oraz pozostałe elementy Urządzenia muszą umożliwiać ich wymianę podczas pracy tego Urządzenia (hot-swap).</w:t>
            </w:r>
          </w:p>
        </w:tc>
        <w:tc>
          <w:tcPr>
            <w:tcW w:w="3638" w:type="dxa"/>
            <w:vAlign w:val="center"/>
          </w:tcPr>
          <w:p w:rsidR="00B43A12" w:rsidRPr="00CA138E" w:rsidRDefault="00B43A12" w:rsidP="00427228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783A" w:rsidRPr="00CA138E" w:rsidTr="0034783A">
        <w:trPr>
          <w:jc w:val="center"/>
        </w:trPr>
        <w:tc>
          <w:tcPr>
            <w:tcW w:w="541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9.</w:t>
            </w:r>
          </w:p>
        </w:tc>
        <w:tc>
          <w:tcPr>
            <w:tcW w:w="4864" w:type="dxa"/>
            <w:vAlign w:val="center"/>
          </w:tcPr>
          <w:p w:rsidR="0034783A" w:rsidRPr="00CA138E" w:rsidRDefault="0034783A" w:rsidP="00CA138E">
            <w:pPr>
              <w:autoSpaceDE w:val="0"/>
              <w:autoSpaceDN w:val="0"/>
              <w:adjustRightInd w:val="0"/>
              <w:spacing w:before="120" w:after="12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>Urządzenie musi być wyposażona w co najmniej:</w:t>
            </w:r>
          </w:p>
          <w:p w:rsidR="0034783A" w:rsidRPr="00CA138E" w:rsidRDefault="0034783A" w:rsidP="00CA138E">
            <w:pPr>
              <w:pStyle w:val="Akapitzlist"/>
              <w:numPr>
                <w:ilvl w:val="2"/>
                <w:numId w:val="6"/>
              </w:numPr>
              <w:autoSpaceDE w:val="0"/>
              <w:autoSpaceDN w:val="0"/>
              <w:adjustRightInd w:val="0"/>
              <w:spacing w:before="120" w:after="120" w:line="276" w:lineRule="auto"/>
              <w:ind w:left="343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>2 porty LAN RJ-45 o przepustowości 1 GbE,</w:t>
            </w:r>
          </w:p>
          <w:p w:rsidR="0034783A" w:rsidRPr="00CA138E" w:rsidRDefault="0034783A" w:rsidP="00CA138E">
            <w:pPr>
              <w:pStyle w:val="Akapitzlist"/>
              <w:numPr>
                <w:ilvl w:val="2"/>
                <w:numId w:val="6"/>
              </w:numPr>
              <w:autoSpaceDE w:val="0"/>
              <w:autoSpaceDN w:val="0"/>
              <w:adjustRightInd w:val="0"/>
              <w:spacing w:before="120" w:after="120" w:line="276" w:lineRule="auto"/>
              <w:ind w:left="343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>1 port LAN RJ-45 o przepustowości 10 GbE,</w:t>
            </w:r>
          </w:p>
          <w:p w:rsidR="00B43A12" w:rsidRPr="00CA138E" w:rsidRDefault="0034783A" w:rsidP="00CA138E">
            <w:pPr>
              <w:pStyle w:val="Akapitzlist"/>
              <w:numPr>
                <w:ilvl w:val="2"/>
                <w:numId w:val="6"/>
              </w:numPr>
              <w:autoSpaceDE w:val="0"/>
              <w:autoSpaceDN w:val="0"/>
              <w:adjustRightInd w:val="0"/>
              <w:spacing w:before="120" w:after="120" w:line="276" w:lineRule="auto"/>
              <w:ind w:left="343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>2 porty USB 3.2 Gen. 1.</w:t>
            </w:r>
          </w:p>
        </w:tc>
        <w:tc>
          <w:tcPr>
            <w:tcW w:w="3638" w:type="dxa"/>
            <w:vAlign w:val="center"/>
          </w:tcPr>
          <w:p w:rsidR="00B43A12" w:rsidRPr="00CA138E" w:rsidRDefault="00B43A12" w:rsidP="00427228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783A" w:rsidRPr="00CA138E" w:rsidTr="0034783A">
        <w:trPr>
          <w:jc w:val="center"/>
        </w:trPr>
        <w:tc>
          <w:tcPr>
            <w:tcW w:w="541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>10.</w:t>
            </w:r>
          </w:p>
        </w:tc>
        <w:tc>
          <w:tcPr>
            <w:tcW w:w="4864" w:type="dxa"/>
            <w:vAlign w:val="center"/>
          </w:tcPr>
          <w:p w:rsidR="00B43A12" w:rsidRPr="00CA138E" w:rsidRDefault="0034783A" w:rsidP="00CA138E">
            <w:pPr>
              <w:autoSpaceDE w:val="0"/>
              <w:autoSpaceDN w:val="0"/>
              <w:adjustRightInd w:val="0"/>
              <w:spacing w:before="120" w:after="12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 xml:space="preserve">Urządzenie musi posiadać minimum jedno gniazdo rozszerzeń Mini-SAS HD oraz możliwość rozbudowy o kartę PCIe w standardzie Gen3 x8 (x4 link). </w:t>
            </w:r>
          </w:p>
        </w:tc>
        <w:tc>
          <w:tcPr>
            <w:tcW w:w="3638" w:type="dxa"/>
            <w:vAlign w:val="center"/>
          </w:tcPr>
          <w:p w:rsidR="00B43A12" w:rsidRPr="00CA138E" w:rsidRDefault="00B43A12" w:rsidP="00427228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783A" w:rsidRPr="00CA138E" w:rsidTr="0034783A">
        <w:trPr>
          <w:jc w:val="center"/>
        </w:trPr>
        <w:tc>
          <w:tcPr>
            <w:tcW w:w="541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>11.</w:t>
            </w:r>
          </w:p>
        </w:tc>
        <w:tc>
          <w:tcPr>
            <w:tcW w:w="4864" w:type="dxa"/>
            <w:vAlign w:val="center"/>
          </w:tcPr>
          <w:p w:rsidR="0034783A" w:rsidRPr="00CA138E" w:rsidRDefault="0034783A" w:rsidP="00CA138E">
            <w:pPr>
              <w:autoSpaceDE w:val="0"/>
              <w:autoSpaceDN w:val="0"/>
              <w:adjustRightInd w:val="0"/>
              <w:spacing w:before="120" w:after="12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>Wraz z  Urządzeniem należy dostarczyć:</w:t>
            </w:r>
          </w:p>
          <w:p w:rsidR="0034783A" w:rsidRPr="00CA138E" w:rsidRDefault="0034783A" w:rsidP="00CA138E">
            <w:pPr>
              <w:pStyle w:val="Akapitzlist"/>
              <w:numPr>
                <w:ilvl w:val="2"/>
                <w:numId w:val="6"/>
              </w:numPr>
              <w:autoSpaceDE w:val="0"/>
              <w:autoSpaceDN w:val="0"/>
              <w:adjustRightInd w:val="0"/>
              <w:spacing w:before="120" w:after="120" w:line="276" w:lineRule="auto"/>
              <w:ind w:left="343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>Kartę rozszerzającą SFP+ 2 × 10 GbE.</w:t>
            </w:r>
          </w:p>
          <w:p w:rsidR="0034783A" w:rsidRPr="00CA138E" w:rsidRDefault="0034783A" w:rsidP="00CA138E">
            <w:pPr>
              <w:pStyle w:val="Akapitzlist"/>
              <w:numPr>
                <w:ilvl w:val="2"/>
                <w:numId w:val="6"/>
              </w:numPr>
              <w:autoSpaceDE w:val="0"/>
              <w:autoSpaceDN w:val="0"/>
              <w:adjustRightInd w:val="0"/>
              <w:spacing w:before="120" w:after="120" w:line="276" w:lineRule="auto"/>
              <w:ind w:left="343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>4 moduły światłowodowe SFP+ 10 Gb/s MM,</w:t>
            </w:r>
          </w:p>
          <w:p w:rsidR="00B43A12" w:rsidRPr="00CA138E" w:rsidRDefault="0034783A" w:rsidP="00CA138E">
            <w:pPr>
              <w:pStyle w:val="Akapitzlist"/>
              <w:numPr>
                <w:ilvl w:val="2"/>
                <w:numId w:val="6"/>
              </w:numPr>
              <w:autoSpaceDE w:val="0"/>
              <w:autoSpaceDN w:val="0"/>
              <w:adjustRightInd w:val="0"/>
              <w:spacing w:before="120" w:after="120" w:line="276" w:lineRule="auto"/>
              <w:ind w:left="343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>2 patchcordy światłowodowe zgodne z zastosowanymi wkładkami LC/PC-LC/PC OM3 duplex, o długości 5 m.</w:t>
            </w:r>
          </w:p>
        </w:tc>
        <w:tc>
          <w:tcPr>
            <w:tcW w:w="3638" w:type="dxa"/>
            <w:vAlign w:val="center"/>
          </w:tcPr>
          <w:p w:rsidR="00B43A12" w:rsidRPr="00CA138E" w:rsidRDefault="00B43A12" w:rsidP="00427228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783A" w:rsidRPr="00CA138E" w:rsidTr="0034783A">
        <w:trPr>
          <w:jc w:val="center"/>
        </w:trPr>
        <w:tc>
          <w:tcPr>
            <w:tcW w:w="541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>12.</w:t>
            </w:r>
          </w:p>
        </w:tc>
        <w:tc>
          <w:tcPr>
            <w:tcW w:w="4864" w:type="dxa"/>
            <w:vAlign w:val="center"/>
          </w:tcPr>
          <w:p w:rsidR="00B43A12" w:rsidRPr="00CA138E" w:rsidRDefault="0034783A" w:rsidP="00CA138E">
            <w:pPr>
              <w:autoSpaceDE w:val="0"/>
              <w:autoSpaceDN w:val="0"/>
              <w:adjustRightInd w:val="0"/>
              <w:spacing w:before="120" w:after="12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>W zestawie muszą znajdować się oryginalne szyny umożliwiające montaż Urządzenia w szafie rack.</w:t>
            </w:r>
          </w:p>
        </w:tc>
        <w:tc>
          <w:tcPr>
            <w:tcW w:w="3638" w:type="dxa"/>
            <w:vAlign w:val="center"/>
          </w:tcPr>
          <w:p w:rsidR="00B43A12" w:rsidRPr="00CA138E" w:rsidRDefault="00B43A12" w:rsidP="00427228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783A" w:rsidRPr="00CA138E" w:rsidTr="0034783A">
        <w:trPr>
          <w:jc w:val="center"/>
        </w:trPr>
        <w:tc>
          <w:tcPr>
            <w:tcW w:w="541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>13.</w:t>
            </w:r>
          </w:p>
        </w:tc>
        <w:tc>
          <w:tcPr>
            <w:tcW w:w="4864" w:type="dxa"/>
            <w:vAlign w:val="center"/>
          </w:tcPr>
          <w:p w:rsidR="00B43A12" w:rsidRPr="00CA138E" w:rsidRDefault="0034783A" w:rsidP="00CA138E">
            <w:pPr>
              <w:autoSpaceDE w:val="0"/>
              <w:autoSpaceDN w:val="0"/>
              <w:adjustRightInd w:val="0"/>
              <w:spacing w:before="120" w:after="12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>Urządzenie musi być wyposażona w dwa redundantne zasilacze, przy czym minimalna moc pojedynczego zasilacza nie może być mniejsza niż 350 W.</w:t>
            </w:r>
          </w:p>
        </w:tc>
        <w:tc>
          <w:tcPr>
            <w:tcW w:w="3638" w:type="dxa"/>
            <w:vAlign w:val="center"/>
          </w:tcPr>
          <w:p w:rsidR="00B43A12" w:rsidRPr="00CA138E" w:rsidRDefault="00B43A12" w:rsidP="00427228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783A" w:rsidRPr="00CA138E" w:rsidTr="0034783A">
        <w:trPr>
          <w:jc w:val="center"/>
        </w:trPr>
        <w:tc>
          <w:tcPr>
            <w:tcW w:w="541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>14.</w:t>
            </w:r>
          </w:p>
        </w:tc>
        <w:tc>
          <w:tcPr>
            <w:tcW w:w="4864" w:type="dxa"/>
            <w:vAlign w:val="center"/>
          </w:tcPr>
          <w:p w:rsidR="00B43A12" w:rsidRPr="00CA138E" w:rsidRDefault="0034783A" w:rsidP="00CA138E">
            <w:pPr>
              <w:autoSpaceDE w:val="0"/>
              <w:autoSpaceDN w:val="0"/>
              <w:adjustRightInd w:val="0"/>
              <w:spacing w:before="120" w:after="12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>Urządzenie musi obsługiwać funkcję Wake on LAN / WAN.</w:t>
            </w:r>
          </w:p>
        </w:tc>
        <w:tc>
          <w:tcPr>
            <w:tcW w:w="3638" w:type="dxa"/>
            <w:vAlign w:val="center"/>
          </w:tcPr>
          <w:p w:rsidR="00B43A12" w:rsidRPr="00CA138E" w:rsidRDefault="00B43A12" w:rsidP="00427228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783A" w:rsidRPr="00CA138E" w:rsidTr="0034783A">
        <w:trPr>
          <w:jc w:val="center"/>
        </w:trPr>
        <w:tc>
          <w:tcPr>
            <w:tcW w:w="541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>15.</w:t>
            </w:r>
          </w:p>
        </w:tc>
        <w:tc>
          <w:tcPr>
            <w:tcW w:w="4864" w:type="dxa"/>
            <w:vAlign w:val="center"/>
          </w:tcPr>
          <w:p w:rsidR="00B43A12" w:rsidRPr="00CA138E" w:rsidRDefault="0034783A" w:rsidP="00CA138E">
            <w:pPr>
              <w:autoSpaceDE w:val="0"/>
              <w:autoSpaceDN w:val="0"/>
              <w:adjustRightInd w:val="0"/>
              <w:spacing w:before="120" w:after="12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>Urządzenie musi obsługiwać protokoły: Min. SMB3, NFSv3, NFSv4, NFSv4.1, sesje Kerberized NFS, iSCSI, HTTP, HTTPs, FTP, SNMP, LDAP</w:t>
            </w:r>
          </w:p>
        </w:tc>
        <w:tc>
          <w:tcPr>
            <w:tcW w:w="3638" w:type="dxa"/>
            <w:vAlign w:val="center"/>
          </w:tcPr>
          <w:p w:rsidR="00B43A12" w:rsidRPr="00CA138E" w:rsidRDefault="00B43A12" w:rsidP="00427228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783A" w:rsidRPr="00CA138E" w:rsidTr="0034783A">
        <w:trPr>
          <w:jc w:val="center"/>
        </w:trPr>
        <w:tc>
          <w:tcPr>
            <w:tcW w:w="541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>16.</w:t>
            </w:r>
          </w:p>
        </w:tc>
        <w:tc>
          <w:tcPr>
            <w:tcW w:w="4864" w:type="dxa"/>
            <w:vAlign w:val="center"/>
          </w:tcPr>
          <w:p w:rsidR="00B43A12" w:rsidRPr="00CA138E" w:rsidRDefault="0034783A" w:rsidP="00CA138E">
            <w:pPr>
              <w:autoSpaceDE w:val="0"/>
              <w:autoSpaceDN w:val="0"/>
              <w:adjustRightInd w:val="0"/>
              <w:spacing w:before="120" w:after="12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>Urządzenie musi obsługiwać systemy plików: Min.: Wewnętrzny: Btrfs, ext4, Zewnętrzny: Btrfs, ext4, ext3, FAT, NTFS, HFS+, exFAT</w:t>
            </w:r>
          </w:p>
        </w:tc>
        <w:tc>
          <w:tcPr>
            <w:tcW w:w="3638" w:type="dxa"/>
            <w:vAlign w:val="center"/>
          </w:tcPr>
          <w:p w:rsidR="00B43A12" w:rsidRPr="00CA138E" w:rsidRDefault="00B43A12" w:rsidP="00427228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783A" w:rsidRPr="00CA138E" w:rsidTr="0034783A">
        <w:trPr>
          <w:jc w:val="center"/>
        </w:trPr>
        <w:tc>
          <w:tcPr>
            <w:tcW w:w="541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>17.</w:t>
            </w:r>
          </w:p>
        </w:tc>
        <w:tc>
          <w:tcPr>
            <w:tcW w:w="4864" w:type="dxa"/>
            <w:vAlign w:val="center"/>
          </w:tcPr>
          <w:p w:rsidR="00B43A12" w:rsidRPr="00CA138E" w:rsidRDefault="0034783A" w:rsidP="00CA138E">
            <w:pPr>
              <w:autoSpaceDE w:val="0"/>
              <w:autoSpaceDN w:val="0"/>
              <w:adjustRightInd w:val="0"/>
              <w:spacing w:before="120" w:after="12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 xml:space="preserve">Zarządzanie Urządzeniem musi być możliwe poprzez interfejs WWW. </w:t>
            </w:r>
          </w:p>
        </w:tc>
        <w:tc>
          <w:tcPr>
            <w:tcW w:w="3638" w:type="dxa"/>
            <w:vAlign w:val="center"/>
          </w:tcPr>
          <w:p w:rsidR="00B43A12" w:rsidRPr="00CA138E" w:rsidRDefault="00B43A12" w:rsidP="00427228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783A" w:rsidRPr="00CA138E" w:rsidTr="0034783A">
        <w:trPr>
          <w:jc w:val="center"/>
        </w:trPr>
        <w:tc>
          <w:tcPr>
            <w:tcW w:w="541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>18.</w:t>
            </w:r>
          </w:p>
        </w:tc>
        <w:tc>
          <w:tcPr>
            <w:tcW w:w="4864" w:type="dxa"/>
            <w:vAlign w:val="center"/>
          </w:tcPr>
          <w:p w:rsidR="00B43A12" w:rsidRPr="00CA138E" w:rsidRDefault="0034783A" w:rsidP="00CA138E">
            <w:pPr>
              <w:autoSpaceDE w:val="0"/>
              <w:autoSpaceDN w:val="0"/>
              <w:adjustRightInd w:val="0"/>
              <w:spacing w:before="120" w:after="12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>System Urządzenia musi umożliwiać instalację dodatkowego oprogramowania oferowanego przez producenta oraz instalację aplikacji do wykonywania kopii zapasowych środowisk wirtualnych (Hyper-V, VMware) oraz jednostek fizycznych, w tym komputerów użytkowników końcowych.</w:t>
            </w:r>
          </w:p>
        </w:tc>
        <w:tc>
          <w:tcPr>
            <w:tcW w:w="3638" w:type="dxa"/>
            <w:vAlign w:val="center"/>
          </w:tcPr>
          <w:p w:rsidR="00B43A12" w:rsidRPr="00CA138E" w:rsidRDefault="00B43A12" w:rsidP="00427228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783A" w:rsidRPr="00CA138E" w:rsidTr="0034783A">
        <w:trPr>
          <w:jc w:val="center"/>
        </w:trPr>
        <w:tc>
          <w:tcPr>
            <w:tcW w:w="541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>19.</w:t>
            </w:r>
          </w:p>
        </w:tc>
        <w:tc>
          <w:tcPr>
            <w:tcW w:w="4864" w:type="dxa"/>
            <w:vAlign w:val="center"/>
          </w:tcPr>
          <w:p w:rsidR="00B43A12" w:rsidRPr="00CA138E" w:rsidRDefault="0034783A" w:rsidP="00CA138E">
            <w:pPr>
              <w:autoSpaceDE w:val="0"/>
              <w:autoSpaceDN w:val="0"/>
              <w:adjustRightInd w:val="0"/>
              <w:spacing w:before="120" w:after="12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 xml:space="preserve">Urządzenie musi umożliwiać utworzenie przestrzeni dyskowej w oparciu o nowoczesny system plików, który będzie zapewniał obsługę migawek, generowania sum kontrolnych CRC a także lustrzanych kopii metadanych aby zapewnić </w:t>
            </w:r>
            <w:r w:rsidRPr="00CA138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całkowitą integralność danych biznesowych. Dodatkowo wspomniany system musi wspierać ustawienie limitu dla folderów współdzielonych oraz szybkie klonowanie całych folderów udostępnionych.</w:t>
            </w:r>
          </w:p>
        </w:tc>
        <w:tc>
          <w:tcPr>
            <w:tcW w:w="3638" w:type="dxa"/>
            <w:vAlign w:val="center"/>
          </w:tcPr>
          <w:p w:rsidR="00B43A12" w:rsidRPr="00CA138E" w:rsidRDefault="00B43A12" w:rsidP="00427228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783A" w:rsidRPr="00CA138E" w:rsidTr="0034783A">
        <w:trPr>
          <w:jc w:val="center"/>
        </w:trPr>
        <w:tc>
          <w:tcPr>
            <w:tcW w:w="541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>20.</w:t>
            </w:r>
          </w:p>
        </w:tc>
        <w:tc>
          <w:tcPr>
            <w:tcW w:w="4864" w:type="dxa"/>
            <w:vAlign w:val="center"/>
          </w:tcPr>
          <w:p w:rsidR="00B43A12" w:rsidRPr="00CA138E" w:rsidRDefault="0034783A" w:rsidP="00CA138E">
            <w:pPr>
              <w:autoSpaceDE w:val="0"/>
              <w:autoSpaceDN w:val="0"/>
              <w:adjustRightInd w:val="0"/>
              <w:spacing w:before="120" w:after="12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>Urządzenie musi wspierać funkcję WORM (Write Once, Read Many) oraz migawki niezmienne.</w:t>
            </w:r>
          </w:p>
        </w:tc>
        <w:tc>
          <w:tcPr>
            <w:tcW w:w="3638" w:type="dxa"/>
            <w:vAlign w:val="center"/>
          </w:tcPr>
          <w:p w:rsidR="00B43A12" w:rsidRPr="00CA138E" w:rsidRDefault="00B43A12" w:rsidP="00427228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783A" w:rsidRPr="00CA138E" w:rsidTr="0034783A">
        <w:trPr>
          <w:jc w:val="center"/>
        </w:trPr>
        <w:tc>
          <w:tcPr>
            <w:tcW w:w="541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>21.</w:t>
            </w:r>
          </w:p>
        </w:tc>
        <w:tc>
          <w:tcPr>
            <w:tcW w:w="4864" w:type="dxa"/>
            <w:vAlign w:val="center"/>
          </w:tcPr>
          <w:p w:rsidR="00B43A12" w:rsidRPr="00CA138E" w:rsidRDefault="0034783A" w:rsidP="00CA138E">
            <w:pPr>
              <w:autoSpaceDE w:val="0"/>
              <w:autoSpaceDN w:val="0"/>
              <w:adjustRightInd w:val="0"/>
              <w:spacing w:before="120" w:after="12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>Urządzenie NAS musi zapewnić bez dodatkowych kosztów kompleksowe rozwiązanie do tworzenia kopii zapasowych przeznaczone dla heterogenicznych środowisk IT, umożliwiające zdalne zarządzanie i monitorowanie ochrony komputerów, serwerów i maszyn wirtualnych na jednym, centralnym, przyjaznym dla administratora interfejsie. Ponadto, gromadzone dane na Urządzeniu mają mieć możliwość replikacji jako lokalne kopie zapasowe, sieciowe kopie zapasowe i kopie zapasowe danych w chmurach publicznych przy użyciu darmowego narzędzia.</w:t>
            </w:r>
          </w:p>
        </w:tc>
        <w:tc>
          <w:tcPr>
            <w:tcW w:w="3638" w:type="dxa"/>
            <w:vAlign w:val="center"/>
          </w:tcPr>
          <w:p w:rsidR="00B43A12" w:rsidRPr="00CA138E" w:rsidRDefault="00B43A12" w:rsidP="00427228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783A" w:rsidRPr="00CA138E" w:rsidTr="0034783A">
        <w:trPr>
          <w:jc w:val="center"/>
        </w:trPr>
        <w:tc>
          <w:tcPr>
            <w:tcW w:w="541" w:type="dxa"/>
            <w:vAlign w:val="center"/>
          </w:tcPr>
          <w:p w:rsidR="00B43A12" w:rsidRPr="00CA138E" w:rsidRDefault="00B43A12" w:rsidP="00427228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b/>
                <w:sz w:val="22"/>
                <w:szCs w:val="22"/>
              </w:rPr>
              <w:t>22.</w:t>
            </w:r>
          </w:p>
        </w:tc>
        <w:tc>
          <w:tcPr>
            <w:tcW w:w="4864" w:type="dxa"/>
            <w:vAlign w:val="center"/>
          </w:tcPr>
          <w:p w:rsidR="00B43A12" w:rsidRPr="00CA138E" w:rsidRDefault="0034783A" w:rsidP="00CA138E">
            <w:pPr>
              <w:autoSpaceDE w:val="0"/>
              <w:autoSpaceDN w:val="0"/>
              <w:adjustRightInd w:val="0"/>
              <w:spacing w:before="120" w:after="12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A138E">
              <w:rPr>
                <w:rFonts w:asciiTheme="minorHAnsi" w:hAnsiTheme="minorHAnsi" w:cstheme="minorHAnsi"/>
                <w:sz w:val="22"/>
                <w:szCs w:val="22"/>
              </w:rPr>
              <w:t>Wymaga się zapewnienia darmowej aplikacji do realizacji chmury prywatnej bez opłat cyklicznych, która będzie posiadała wygodną konsolę administratora zarządzaną z GUI a także agenty na urządzenia PC/MAC oraz aplikację mobilną na Android/iOS. Usługa powinna umożliwiać udostępnianie zasobów serwera NAS, synchronizację i tworzenie kopii zapasowych podłączonych urządzeń. Ponadto omawiana usługa powinna umożliwiać pracę z dokumentami biurowymi (edytor tekstowy, arkusz kalkulacyjny, pokaz slajdów) i wpierać wersjonowanie oraz edycję tworzonych plików office w czasie rzeczywistym.</w:t>
            </w:r>
          </w:p>
        </w:tc>
        <w:tc>
          <w:tcPr>
            <w:tcW w:w="3638" w:type="dxa"/>
            <w:vAlign w:val="center"/>
          </w:tcPr>
          <w:p w:rsidR="00B43A12" w:rsidRPr="00CA138E" w:rsidRDefault="00B43A12" w:rsidP="00427228">
            <w:pPr>
              <w:spacing w:before="80" w:after="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B43A12" w:rsidRPr="00CA138E" w:rsidRDefault="00B43A12" w:rsidP="00B43A12">
      <w:pPr>
        <w:spacing w:before="80" w:after="80"/>
        <w:rPr>
          <w:rFonts w:asciiTheme="minorHAnsi" w:eastAsia="Calibri" w:hAnsiTheme="minorHAnsi" w:cstheme="minorHAnsi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</w:pPr>
    </w:p>
    <w:p w:rsidR="00B43A12" w:rsidRPr="00CA138E" w:rsidRDefault="00B43A12" w:rsidP="00B43A12">
      <w:pPr>
        <w:tabs>
          <w:tab w:val="center" w:pos="5954"/>
        </w:tabs>
        <w:spacing w:before="80" w:after="80"/>
        <w:ind w:left="2977"/>
        <w:rPr>
          <w:rFonts w:asciiTheme="minorHAnsi" w:eastAsia="Calibri" w:hAnsiTheme="minorHAnsi" w:cstheme="minorHAnsi"/>
          <w:b/>
          <w:i/>
          <w:kern w:val="2"/>
          <w:sz w:val="22"/>
          <w:szCs w:val="22"/>
          <w:lang w:eastAsia="en-US"/>
          <w14:ligatures w14:val="standardContextual"/>
        </w:rPr>
      </w:pPr>
    </w:p>
    <w:p w:rsidR="00B43A12" w:rsidRPr="00CA138E" w:rsidRDefault="00B43A12" w:rsidP="00B43A12">
      <w:pPr>
        <w:tabs>
          <w:tab w:val="center" w:pos="5954"/>
        </w:tabs>
        <w:spacing w:before="80" w:after="80"/>
        <w:ind w:left="2977"/>
        <w:rPr>
          <w:rFonts w:asciiTheme="minorHAnsi" w:eastAsia="Calibr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CA138E">
        <w:rPr>
          <w:rFonts w:asciiTheme="minorHAnsi" w:eastAsia="Calibri" w:hAnsiTheme="minorHAnsi" w:cstheme="minorHAnsi"/>
          <w:b/>
          <w:i/>
          <w:kern w:val="2"/>
          <w:sz w:val="22"/>
          <w:szCs w:val="22"/>
          <w:lang w:eastAsia="en-US"/>
          <w14:ligatures w14:val="standardContextual"/>
        </w:rPr>
        <w:t>dokument należy podpisać kwalifikowanym podpisem elektronicznym przez osobę lub osoby umocowane do złożenia podpisu w imieniu podmiotu oddającego do dyspozycji niezbędne zasoby</w:t>
      </w:r>
    </w:p>
    <w:p w:rsidR="00B92BBB" w:rsidRPr="00CA138E" w:rsidRDefault="00B92BBB" w:rsidP="00B43A12">
      <w:pPr>
        <w:tabs>
          <w:tab w:val="center" w:pos="5954"/>
        </w:tabs>
        <w:rPr>
          <w:rFonts w:asciiTheme="minorHAnsi" w:hAnsiTheme="minorHAnsi" w:cstheme="minorHAnsi"/>
          <w:sz w:val="22"/>
          <w:szCs w:val="22"/>
        </w:rPr>
      </w:pPr>
    </w:p>
    <w:sectPr w:rsidR="00B92BBB" w:rsidRPr="00CA138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1E2" w:rsidRDefault="00F401E2" w:rsidP="00B43A12">
      <w:r>
        <w:separator/>
      </w:r>
    </w:p>
  </w:endnote>
  <w:endnote w:type="continuationSeparator" w:id="0">
    <w:p w:rsidR="00F401E2" w:rsidRDefault="00F401E2" w:rsidP="00B43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4D7" w:rsidRDefault="000534D7">
    <w:pPr>
      <w:pStyle w:val="Stopka"/>
    </w:pPr>
    <w:r w:rsidRPr="00A45545">
      <w:rPr>
        <w:rFonts w:ascii="Calibri" w:hAnsi="Calibri" w:cs="Calibri"/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2B889470" wp14:editId="31B345DC">
          <wp:simplePos x="0" y="0"/>
          <wp:positionH relativeFrom="margin">
            <wp:posOffset>-654050</wp:posOffset>
          </wp:positionH>
          <wp:positionV relativeFrom="paragraph">
            <wp:posOffset>-69850</wp:posOffset>
          </wp:positionV>
          <wp:extent cx="2114550" cy="614680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1E2" w:rsidRDefault="00F401E2" w:rsidP="00B43A12">
      <w:r>
        <w:separator/>
      </w:r>
    </w:p>
  </w:footnote>
  <w:footnote w:type="continuationSeparator" w:id="0">
    <w:p w:rsidR="00F401E2" w:rsidRDefault="00F401E2" w:rsidP="00B43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A12" w:rsidRDefault="00B43A12" w:rsidP="00B43A12">
    <w:pPr>
      <w:pStyle w:val="Nagwek"/>
      <w:jc w:val="center"/>
    </w:pPr>
    <w:r w:rsidRPr="009344CE">
      <w:rPr>
        <w:rFonts w:ascii="Calibri" w:eastAsia="Calibri" w:hAnsi="Calibri" w:cs="Calibri"/>
        <w:noProof/>
        <w:sz w:val="22"/>
        <w:szCs w:val="22"/>
      </w:rPr>
      <w:drawing>
        <wp:inline distT="0" distB="0" distL="0" distR="0" wp14:anchorId="5D8F5422" wp14:editId="5E9B92A9">
          <wp:extent cx="5760720" cy="742868"/>
          <wp:effectExtent l="0" t="0" r="0" b="635"/>
          <wp:docPr id="5007467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8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87220"/>
    <w:multiLevelType w:val="hybridMultilevel"/>
    <w:tmpl w:val="34FAA3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56AE4E8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 w:tplc="0A26AE42">
      <w:start w:val="1"/>
      <w:numFmt w:val="upperRoman"/>
      <w:lvlText w:val="%3."/>
      <w:lvlJc w:val="left"/>
      <w:pPr>
        <w:ind w:left="720" w:hanging="720"/>
      </w:pPr>
      <w:rPr>
        <w:rFonts w:hint="default"/>
        <w:b/>
      </w:rPr>
    </w:lvl>
    <w:lvl w:ilvl="3" w:tplc="4FACD420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theme="minorHAnsi" w:hint="default"/>
        <w:i w:val="0"/>
        <w:sz w:val="18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2E2B03"/>
    <w:multiLevelType w:val="multilevel"/>
    <w:tmpl w:val="BC0EDDF2"/>
    <w:lvl w:ilvl="0">
      <w:start w:val="1"/>
      <w:numFmt w:val="decimal"/>
      <w:pStyle w:val="Nagwek2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8A50F4"/>
    <w:multiLevelType w:val="multilevel"/>
    <w:tmpl w:val="D5803D5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  <w:bCs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  <w:rPr>
        <w:rFonts w:ascii="Calibri" w:hAnsi="Calibri" w:cs="Calibri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69E368EB"/>
    <w:multiLevelType w:val="multilevel"/>
    <w:tmpl w:val="B55CF8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EFF7362"/>
    <w:multiLevelType w:val="hybridMultilevel"/>
    <w:tmpl w:val="75C4481C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8390503"/>
    <w:multiLevelType w:val="multilevel"/>
    <w:tmpl w:val="038A33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  <w:bCs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  <w:rPr>
        <w:rFonts w:ascii="Calibri" w:hAnsi="Calibri" w:cs="Calibri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A12"/>
    <w:rsid w:val="000534D7"/>
    <w:rsid w:val="000F49E0"/>
    <w:rsid w:val="00276D44"/>
    <w:rsid w:val="0034783A"/>
    <w:rsid w:val="005F5998"/>
    <w:rsid w:val="0070359E"/>
    <w:rsid w:val="007561AA"/>
    <w:rsid w:val="008B202E"/>
    <w:rsid w:val="00B43A12"/>
    <w:rsid w:val="00B92BBB"/>
    <w:rsid w:val="00CA138E"/>
    <w:rsid w:val="00F401E2"/>
    <w:rsid w:val="00F7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B9AF3E-1603-43DA-97A9-EF640BE7D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3A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4783A"/>
    <w:pPr>
      <w:keepNext/>
      <w:keepLines/>
      <w:numPr>
        <w:numId w:val="5"/>
      </w:numPr>
      <w:shd w:val="clear" w:color="auto" w:fill="FFE599" w:themeFill="accent4" w:themeFillTint="66"/>
      <w:spacing w:before="120" w:after="120" w:line="276" w:lineRule="auto"/>
      <w:ind w:left="426"/>
      <w:outlineLvl w:val="1"/>
    </w:pPr>
    <w:rPr>
      <w:rFonts w:ascii="Arial" w:eastAsiaTheme="majorEastAsia" w:hAnsi="Arial" w:cstheme="majorBidi"/>
      <w:b/>
      <w:kern w:val="2"/>
      <w:sz w:val="22"/>
      <w:szCs w:val="26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B43A12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B43A1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B43A12"/>
    <w:pPr>
      <w:spacing w:after="0" w:line="240" w:lineRule="auto"/>
      <w:jc w:val="both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43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43A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A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3A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A1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4783A"/>
    <w:rPr>
      <w:rFonts w:ascii="Arial" w:eastAsiaTheme="majorEastAsia" w:hAnsi="Arial" w:cstheme="majorBidi"/>
      <w:b/>
      <w:kern w:val="2"/>
      <w:szCs w:val="26"/>
      <w:shd w:val="clear" w:color="auto" w:fill="FFE599" w:themeFill="accent4" w:themeFillTint="6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691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</dc:creator>
  <cp:keywords/>
  <dc:description/>
  <cp:lastModifiedBy>ZZP</cp:lastModifiedBy>
  <cp:revision>2</cp:revision>
  <dcterms:created xsi:type="dcterms:W3CDTF">2026-03-20T08:17:00Z</dcterms:created>
  <dcterms:modified xsi:type="dcterms:W3CDTF">2026-03-20T08:17:00Z</dcterms:modified>
</cp:coreProperties>
</file>